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31CB" w14:textId="77777777" w:rsidR="00683000" w:rsidRDefault="00683000" w:rsidP="00247BAA">
      <w:pPr>
        <w:ind w:right="-164"/>
        <w:jc w:val="center"/>
        <w:rPr>
          <w:rFonts w:ascii="Arial" w:hAnsi="Arial"/>
          <w:b/>
          <w:sz w:val="28"/>
        </w:rPr>
      </w:pPr>
    </w:p>
    <w:p w14:paraId="250ADB48" w14:textId="77777777" w:rsidR="00683000" w:rsidRDefault="00683000" w:rsidP="00247BAA">
      <w:pPr>
        <w:ind w:right="-164"/>
        <w:jc w:val="center"/>
        <w:rPr>
          <w:rFonts w:ascii="Arial" w:hAnsi="Arial"/>
          <w:b/>
          <w:sz w:val="28"/>
        </w:rPr>
      </w:pPr>
    </w:p>
    <w:p w14:paraId="7227BE34" w14:textId="77777777" w:rsidR="00683000" w:rsidRDefault="00683000" w:rsidP="00247BAA">
      <w:pPr>
        <w:ind w:right="-164"/>
        <w:jc w:val="center"/>
        <w:rPr>
          <w:rFonts w:ascii="Arial" w:hAnsi="Arial"/>
          <w:b/>
          <w:sz w:val="28"/>
        </w:rPr>
      </w:pPr>
    </w:p>
    <w:p w14:paraId="684C816F" w14:textId="2C8B2C1A" w:rsidR="00380180" w:rsidRDefault="008067CE" w:rsidP="00247BAA">
      <w:pPr>
        <w:ind w:right="-164"/>
        <w:jc w:val="center"/>
        <w:rPr>
          <w:rFonts w:ascii="Arial" w:hAnsi="Arial"/>
          <w:b/>
          <w:sz w:val="28"/>
        </w:rPr>
      </w:pPr>
      <w:proofErr w:type="spellStart"/>
      <w:r>
        <w:rPr>
          <w:rFonts w:ascii="Arial" w:hAnsi="Arial"/>
          <w:b/>
          <w:sz w:val="28"/>
        </w:rPr>
        <w:t>Στοχοθεσία</w:t>
      </w:r>
      <w:proofErr w:type="spellEnd"/>
      <w:r>
        <w:rPr>
          <w:rFonts w:ascii="Arial" w:hAnsi="Arial"/>
          <w:b/>
          <w:sz w:val="28"/>
        </w:rPr>
        <w:t xml:space="preserve"> Ποιότητας του ΠΜΣ</w:t>
      </w:r>
    </w:p>
    <w:p w14:paraId="66E16CAF" w14:textId="77777777" w:rsidR="00683000" w:rsidRPr="00A926B8" w:rsidRDefault="00683000" w:rsidP="00683000">
      <w:pPr>
        <w:ind w:right="-164"/>
        <w:jc w:val="center"/>
        <w:rPr>
          <w:rFonts w:ascii="Arial" w:hAnsi="Arial"/>
          <w:b/>
          <w:sz w:val="28"/>
        </w:rPr>
      </w:pPr>
      <w:r w:rsidRPr="00A926B8">
        <w:rPr>
          <w:rFonts w:ascii="Arial" w:hAnsi="Arial"/>
          <w:b/>
          <w:sz w:val="28"/>
        </w:rPr>
        <w:t>«Φυσιολογία της Γήρανσης</w:t>
      </w:r>
      <w:r>
        <w:rPr>
          <w:rFonts w:ascii="Arial" w:hAnsi="Arial"/>
          <w:b/>
          <w:sz w:val="28"/>
        </w:rPr>
        <w:t xml:space="preserve"> και </w:t>
      </w:r>
      <w:proofErr w:type="spellStart"/>
      <w:r w:rsidRPr="00A926B8">
        <w:rPr>
          <w:rFonts w:ascii="Arial" w:hAnsi="Arial"/>
          <w:b/>
          <w:sz w:val="28"/>
        </w:rPr>
        <w:t>και</w:t>
      </w:r>
      <w:proofErr w:type="spellEnd"/>
      <w:r w:rsidRPr="00A926B8">
        <w:rPr>
          <w:rFonts w:ascii="Arial" w:hAnsi="Arial"/>
          <w:b/>
          <w:sz w:val="28"/>
        </w:rPr>
        <w:t xml:space="preserve"> Γηριατρικά Σύνδρομα»</w:t>
      </w:r>
    </w:p>
    <w:p w14:paraId="5A0E7D0D" w14:textId="651303E1" w:rsidR="000B4AE3" w:rsidRDefault="00000000">
      <w:pPr>
        <w:jc w:val="center"/>
      </w:pPr>
      <w:r>
        <w:rPr>
          <w:rFonts w:ascii="Arial" w:hAnsi="Arial"/>
        </w:rPr>
        <w:br/>
        <w:t xml:space="preserve">Ακαδημαϊκό έτος 2024-2025 </w:t>
      </w:r>
    </w:p>
    <w:tbl>
      <w:tblPr>
        <w:tblpPr w:leftFromText="180" w:rightFromText="180" w:horzAnchor="margin" w:tblpXSpec="center" w:tblpY="652"/>
        <w:tblW w:w="120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2"/>
        <w:gridCol w:w="1498"/>
        <w:gridCol w:w="1609"/>
        <w:gridCol w:w="785"/>
        <w:gridCol w:w="785"/>
        <w:gridCol w:w="3212"/>
        <w:gridCol w:w="1498"/>
        <w:gridCol w:w="1220"/>
      </w:tblGrid>
      <w:tr w:rsidR="006A4A2B" w:rsidRPr="00EC1B8B" w14:paraId="1DAFA538" w14:textId="77777777" w:rsidTr="00F95C56">
        <w:trPr>
          <w:tblHeader/>
          <w:jc w:val="center"/>
        </w:trPr>
        <w:tc>
          <w:tcPr>
            <w:tcW w:w="1432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E053FB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lastRenderedPageBreak/>
              <w:t>ΣΤΡΑΤΗΓΙΚΟΣ ΣΤΟΧΟΣ</w:t>
            </w:r>
          </w:p>
        </w:tc>
        <w:tc>
          <w:tcPr>
            <w:tcW w:w="1498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02B27A" w14:textId="77777777" w:rsidR="006A4A2B" w:rsidRPr="00EC1B8B" w:rsidRDefault="006A4A2B" w:rsidP="00FB512A">
            <w:pPr>
              <w:spacing w:after="60" w:line="240" w:lineRule="auto"/>
              <w:jc w:val="center"/>
            </w:pPr>
            <w:r>
              <w:rPr>
                <w:rFonts w:ascii="Arial" w:hAnsi="Arial"/>
                <w:b/>
                <w:bCs/>
                <w:sz w:val="17"/>
              </w:rPr>
              <w:t>ΣΤΟΧΟΙ</w:t>
            </w:r>
            <w:r w:rsidRPr="00EC1B8B">
              <w:rPr>
                <w:rFonts w:ascii="Arial" w:hAnsi="Arial"/>
                <w:b/>
                <w:bCs/>
                <w:sz w:val="17"/>
              </w:rPr>
              <w:t xml:space="preserve"> ΠΟΙΟΤΗΤΑΣ</w:t>
            </w:r>
          </w:p>
        </w:tc>
        <w:tc>
          <w:tcPr>
            <w:tcW w:w="1609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85DA8B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ΜΕΤΡΗΣΗ</w:t>
            </w:r>
          </w:p>
          <w:p w14:paraId="7D1DF9BB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(δείκτης)</w:t>
            </w:r>
          </w:p>
        </w:tc>
        <w:tc>
          <w:tcPr>
            <w:tcW w:w="785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02893A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ΤΙΜΗ ΒΑΣΗΣ (τρέχουσα τιμή)</w:t>
            </w:r>
          </w:p>
        </w:tc>
        <w:tc>
          <w:tcPr>
            <w:tcW w:w="785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572726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ΤΙΜΗ ΣΤΟΧΟΥ</w:t>
            </w:r>
          </w:p>
          <w:p w14:paraId="4885B5AC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 xml:space="preserve"> </w:t>
            </w:r>
          </w:p>
        </w:tc>
        <w:tc>
          <w:tcPr>
            <w:tcW w:w="3212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97624C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ΕΝΕΡΓΕΙΕΣ/ΔΡΑΣΕΙΣ</w:t>
            </w:r>
          </w:p>
          <w:p w14:paraId="66A2DD24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(Τι πρέπει να κάνουμε για να πετύχουμε τα προσδοκώμενα αποτελέσματα;)</w:t>
            </w:r>
          </w:p>
        </w:tc>
        <w:tc>
          <w:tcPr>
            <w:tcW w:w="1498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0A9EA0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ΥΠΕΥΘΥΝΟΤΗΤΕΣ</w:t>
            </w:r>
          </w:p>
          <w:p w14:paraId="5F740CDB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(Ποιος αναλαμβάνει κάθε ενέργεια;)</w:t>
            </w:r>
          </w:p>
        </w:tc>
        <w:tc>
          <w:tcPr>
            <w:tcW w:w="1220" w:type="dxa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1E1843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ΧΡΟΝΟ</w:t>
            </w:r>
            <w:r w:rsidRPr="00EC1B8B">
              <w:rPr>
                <w:rFonts w:ascii="Arial" w:hAnsi="Arial"/>
                <w:b/>
                <w:bCs/>
                <w:sz w:val="17"/>
                <w:lang w:val="en-US"/>
              </w:rPr>
              <w:t>-</w:t>
            </w:r>
          </w:p>
          <w:p w14:paraId="579568A1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ΔΙΑΓΡΑΜΜΑ</w:t>
            </w:r>
          </w:p>
          <w:p w14:paraId="19DBBB5D" w14:textId="77777777" w:rsidR="006A4A2B" w:rsidRPr="00EC1B8B" w:rsidRDefault="006A4A2B" w:rsidP="00FB512A">
            <w:pPr>
              <w:spacing w:after="60" w:line="240" w:lineRule="auto"/>
              <w:jc w:val="center"/>
            </w:pPr>
            <w:r w:rsidRPr="00EC1B8B">
              <w:rPr>
                <w:rFonts w:ascii="Arial" w:hAnsi="Arial"/>
                <w:b/>
                <w:bCs/>
                <w:sz w:val="17"/>
              </w:rPr>
              <w:t>(Πότε;)</w:t>
            </w:r>
          </w:p>
        </w:tc>
      </w:tr>
      <w:tr w:rsidR="006A4A2B" w:rsidRPr="00EC1B8B" w14:paraId="38341BFB" w14:textId="77777777" w:rsidTr="00F95C56">
        <w:trPr>
          <w:jc w:val="center"/>
        </w:trPr>
        <w:tc>
          <w:tcPr>
            <w:tcW w:w="1432" w:type="dxa"/>
            <w:vMerge w:val="restart"/>
            <w:shd w:val="clear" w:color="auto" w:fill="5B9BD5" w:themeFill="accent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62254A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Σ.1 Αναβάθμιση και συνεχής βελτίωση του εκπαιδευτικού έργου του ΠΜΣ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3D80D2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1.1 Σταθεροποίηση και περαιτέρω αύξηση του ποσοστού αποφοίτησης</w:t>
            </w:r>
          </w:p>
        </w:tc>
        <w:tc>
          <w:tcPr>
            <w:tcW w:w="1609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83B25D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Δ5.05-21 Ετήσιο ποσοστό αποφοίτων προς τους εγγεγραμμένους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5E447F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12,96%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768425" w14:textId="44F50F89" w:rsidR="000B4AE3" w:rsidRDefault="00853B33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50</w:t>
            </w:r>
            <w:r w:rsidR="00000000">
              <w:rPr>
                <w:rFonts w:ascii="Arial" w:hAnsi="Arial"/>
                <w:sz w:val="18"/>
              </w:rPr>
              <w:t>,00%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B84846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1.1.1 Εφαρμογή συστήματος τακτικής εξαμηνιαίας παρακολούθησης της εξέλιξης των διπλωματικών εργασιών.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 xml:space="preserve">1.1.2 Συμβουλευτικές συναντήσεις του Ακαδημαϊκού Συμβούλου με φοιτητές στο 3ο εξάμηνο σπουδών.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1.1.3 Διοργάνωση ημερίδας παρουσίασης της προόδου των διπλωματικών εργασιών.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B96E30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Επιβλέποντες Καθηγητές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Διευθυντής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C4E939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386C9AFD" w14:textId="77777777" w:rsidTr="00F95C56">
        <w:trPr>
          <w:jc w:val="center"/>
        </w:trPr>
        <w:tc>
          <w:tcPr>
            <w:tcW w:w="1432" w:type="dxa"/>
            <w:vMerge/>
            <w:shd w:val="clear" w:color="auto" w:fill="5B9BD5" w:themeFill="accent1"/>
            <w:vAlign w:val="center"/>
            <w:hideMark/>
          </w:tcPr>
          <w:p w14:paraId="422231B8" w14:textId="77777777" w:rsidR="000B4AE3" w:rsidRDefault="000B4AE3"/>
        </w:tc>
        <w:tc>
          <w:tcPr>
            <w:tcW w:w="1498" w:type="dxa"/>
            <w:shd w:val="clear" w:color="auto" w:fill="DEEBF7"/>
            <w:hideMark/>
          </w:tcPr>
          <w:p w14:paraId="34DA28E6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1.2 Μεγιστοποίηση της συμμετοχής των φοιτητών στην εσωτερική αξιολόγηση</w:t>
            </w:r>
          </w:p>
        </w:tc>
        <w:tc>
          <w:tcPr>
            <w:tcW w:w="1609" w:type="dxa"/>
            <w:shd w:val="clear" w:color="auto" w:fill="DEEBF7"/>
            <w:hideMark/>
          </w:tcPr>
          <w:p w14:paraId="305FDD37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ΕΔ1. Ποσοστό συμμετοχής των φοιτητών/τριών στην αξιολόγηση μαθημάτων και διδασκόντων</w:t>
            </w:r>
          </w:p>
        </w:tc>
        <w:tc>
          <w:tcPr>
            <w:tcW w:w="785" w:type="dxa"/>
            <w:shd w:val="clear" w:color="auto" w:fill="DEEBF7"/>
            <w:hideMark/>
          </w:tcPr>
          <w:p w14:paraId="68B662C4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46,81%</w:t>
            </w:r>
          </w:p>
        </w:tc>
        <w:tc>
          <w:tcPr>
            <w:tcW w:w="785" w:type="dxa"/>
            <w:shd w:val="clear" w:color="auto" w:fill="DEEBF7"/>
            <w:hideMark/>
          </w:tcPr>
          <w:p w14:paraId="37F7E699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70,00%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565CEA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1.2.1 Συστηματική ενημέρωση των φοιτητών κατά την έναρξη του εξαμήνου για τη χρησιμότητα της αξιολόγησης.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1.2.2 Αποστολή υπενθυμίσεων με άμεσο σύνδεσμο πρόσβασης στο ερωτηματολόγιο μέσω email και e-class.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1.2.3 Παρουσίαση συνοπτικών αποτελεσμάτων αξιολόγησης και υλοποιημένων βελτιώσεων στους φοιτητές.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754F9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ΟΜΕΑ Τμήματος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Γραμματεία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C3B7BC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30303315" w14:textId="77777777" w:rsidTr="00F95C56">
        <w:trPr>
          <w:jc w:val="center"/>
        </w:trPr>
        <w:tc>
          <w:tcPr>
            <w:tcW w:w="1432" w:type="dxa"/>
            <w:vMerge/>
            <w:shd w:val="clear" w:color="auto" w:fill="5B9BD5" w:themeFill="accent1"/>
            <w:vAlign w:val="center"/>
            <w:hideMark/>
          </w:tcPr>
          <w:p w14:paraId="3982A0C5" w14:textId="77777777" w:rsidR="000B4AE3" w:rsidRDefault="000B4AE3"/>
        </w:tc>
        <w:tc>
          <w:tcPr>
            <w:tcW w:w="1498" w:type="dxa"/>
            <w:shd w:val="clear" w:color="auto" w:fill="DEEBF7"/>
            <w:hideMark/>
          </w:tcPr>
          <w:p w14:paraId="635E7CA2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1.3 Διατήρηση υψηλής διεπιστημονικότητας διδακτικού προσωπικού</w:t>
            </w:r>
          </w:p>
        </w:tc>
        <w:tc>
          <w:tcPr>
            <w:tcW w:w="1609" w:type="dxa"/>
            <w:shd w:val="clear" w:color="auto" w:fill="DEEBF7"/>
            <w:hideMark/>
          </w:tcPr>
          <w:p w14:paraId="3AE02F3D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Δ5.16-211 Ποσοστό διδασκόντων μελών ΔΕΠ από άλλα Τμήματα</w:t>
            </w:r>
          </w:p>
        </w:tc>
        <w:tc>
          <w:tcPr>
            <w:tcW w:w="785" w:type="dxa"/>
            <w:shd w:val="clear" w:color="auto" w:fill="DEEBF7"/>
            <w:hideMark/>
          </w:tcPr>
          <w:p w14:paraId="45810F93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23,81%</w:t>
            </w:r>
          </w:p>
        </w:tc>
        <w:tc>
          <w:tcPr>
            <w:tcW w:w="785" w:type="dxa"/>
            <w:shd w:val="clear" w:color="auto" w:fill="DEEBF7"/>
            <w:hideMark/>
          </w:tcPr>
          <w:p w14:paraId="033F6122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28,00%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E09F4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1.3.1 Διεύρυνση των προσκλήσεων διδασκόντων από άλλα Τμήματα Επιστημών Υγείας και Κοινωνικών Επιστημών.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1.3.2 Συνδιδασκαλία μαθημάτων με διατμηματική προσέγγιση (π.χ. βιοηθική, φυσικοθεραπεία, διατροφή τρίτης ηλικίας).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509CC0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Συνέλευση Τμήματος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9A4AB0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5FF2907E" w14:textId="77777777" w:rsidTr="00F95C56">
        <w:trPr>
          <w:jc w:val="center"/>
        </w:trPr>
        <w:tc>
          <w:tcPr>
            <w:tcW w:w="1432" w:type="dxa"/>
            <w:vMerge w:val="restart"/>
            <w:shd w:val="clear" w:color="auto" w:fill="5B9BD5" w:themeFill="accent1"/>
            <w:hideMark/>
          </w:tcPr>
          <w:p w14:paraId="44246AE5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Σ.2 Προαγωγή της ερευνητικής δραστηριότητας, καινοτομίας και αριστείας</w:t>
            </w:r>
          </w:p>
        </w:tc>
        <w:tc>
          <w:tcPr>
            <w:tcW w:w="1498" w:type="dxa"/>
            <w:shd w:val="clear" w:color="auto" w:fill="DEEBF7"/>
            <w:hideMark/>
          </w:tcPr>
          <w:p w14:paraId="4425AADC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2.1 Αύξηση της δημοσιευμένης επιστημονικής παραγωγής του ΠΜΣ</w:t>
            </w:r>
          </w:p>
        </w:tc>
        <w:tc>
          <w:tcPr>
            <w:tcW w:w="1609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188153" w14:textId="2C6C26CC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</w:t>
            </w:r>
            <w:r w:rsidR="00F95C56">
              <w:rPr>
                <w:rFonts w:ascii="Arial" w:hAnsi="Arial"/>
                <w:sz w:val="18"/>
              </w:rPr>
              <w:t>2</w:t>
            </w:r>
            <w:r>
              <w:rPr>
                <w:rFonts w:ascii="Arial" w:hAnsi="Arial"/>
                <w:sz w:val="18"/>
              </w:rPr>
              <w:t>. Ετήσιος αριθμός δημοσιεύσεων σε διεθνή έγκριτα περιοδικά με συν-συγγραφείς φοιτητές ή αποφοίτους του ΠΜΣ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265153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0AC6E1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7C649B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2.1.1 Ενεργός ένταξη των φοιτητών στα ερευνητικά προγράμματα των μελών ΔΕΠ.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 xml:space="preserve">2.1.2 Συγγραφή πρωτότυπων άρθρων και ανασκοπήσεων με έμφαση στα νέα δεδομένα φυσιολογίας της γήρανσης.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2.1.3 Υποστήριξη από τη ΣΕ στην επιλογή επιστημονικών περιοδικών υψηλού δείκτη απήχησης (Impact Factor).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C5100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Επιβλέποντες Καθηγητές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Διευθυντής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2C1370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23436C1E" w14:textId="77777777" w:rsidTr="00F95C56">
        <w:trPr>
          <w:jc w:val="center"/>
        </w:trPr>
        <w:tc>
          <w:tcPr>
            <w:tcW w:w="1432" w:type="dxa"/>
            <w:vMerge/>
            <w:shd w:val="clear" w:color="auto" w:fill="5B9BD5" w:themeFill="accent1"/>
            <w:vAlign w:val="center"/>
            <w:hideMark/>
          </w:tcPr>
          <w:p w14:paraId="779E25AF" w14:textId="77777777" w:rsidR="000B4AE3" w:rsidRDefault="000B4AE3"/>
        </w:tc>
        <w:tc>
          <w:tcPr>
            <w:tcW w:w="1498" w:type="dxa"/>
            <w:shd w:val="clear" w:color="auto" w:fill="DEEBF7"/>
            <w:hideMark/>
          </w:tcPr>
          <w:p w14:paraId="0918AAB5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2.2 Συμμετοχή και διάκριση σε επιστημονικά συνέδρια</w:t>
            </w:r>
          </w:p>
        </w:tc>
        <w:tc>
          <w:tcPr>
            <w:tcW w:w="1609" w:type="dxa"/>
            <w:shd w:val="clear" w:color="auto" w:fill="DEEBF7"/>
            <w:hideMark/>
          </w:tcPr>
          <w:p w14:paraId="1259863F" w14:textId="7C1F0FFC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</w:t>
            </w:r>
            <w:r w:rsidR="00F95C56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>. Ετήσιος αριθμός ανακοινώσεων φοιτητών του ΠΜΣ σε επιστημονικά συνέδρια</w:t>
            </w:r>
          </w:p>
        </w:tc>
        <w:tc>
          <w:tcPr>
            <w:tcW w:w="785" w:type="dxa"/>
            <w:shd w:val="clear" w:color="auto" w:fill="DEEBF7"/>
            <w:hideMark/>
          </w:tcPr>
          <w:p w14:paraId="0F7FE3F9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785" w:type="dxa"/>
            <w:shd w:val="clear" w:color="auto" w:fill="DEEBF7"/>
            <w:hideMark/>
          </w:tcPr>
          <w:p w14:paraId="38598D11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3212" w:type="dxa"/>
            <w:shd w:val="clear" w:color="auto" w:fill="DEEBF7"/>
            <w:hideMark/>
          </w:tcPr>
          <w:p w14:paraId="5E859533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2.2.1 Ενθάρρυνση υποβολής εργασιών σε ελληνικά και διεθνή συνέδρια.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2.2.2 Καθιέρωση ετήσιας ημερίδας αποφοίτων και φοιτητών του ΠΜΣ για την παρουσίαση των καλύτερων διπλωματικών εργασιών.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B99F11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Διδάσκοντες ΠΜΣ</w:t>
            </w:r>
          </w:p>
        </w:tc>
        <w:tc>
          <w:tcPr>
            <w:tcW w:w="1220" w:type="dxa"/>
            <w:shd w:val="clear" w:color="auto" w:fill="DEEBF7"/>
            <w:hideMark/>
          </w:tcPr>
          <w:p w14:paraId="7D182B56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286F9678" w14:textId="77777777" w:rsidTr="00F95C56">
        <w:trPr>
          <w:jc w:val="center"/>
        </w:trPr>
        <w:tc>
          <w:tcPr>
            <w:tcW w:w="1432" w:type="dxa"/>
            <w:vMerge w:val="restart"/>
            <w:shd w:val="clear" w:color="auto" w:fill="5B9BD5" w:themeFill="accent1"/>
            <w:hideMark/>
          </w:tcPr>
          <w:p w14:paraId="6C9787B3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Σ.3 Ενίσχυση της διεθνοποίησης και της ελκυστικότητας του ΠΜΣ</w:t>
            </w:r>
          </w:p>
        </w:tc>
        <w:tc>
          <w:tcPr>
            <w:tcW w:w="1498" w:type="dxa"/>
            <w:shd w:val="clear" w:color="auto" w:fill="DEEBF7"/>
            <w:hideMark/>
          </w:tcPr>
          <w:p w14:paraId="0C3DBED7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3.1 Διατήρηση και προσέλκυση αλλοδαπών φοιτητών</w:t>
            </w:r>
          </w:p>
        </w:tc>
        <w:tc>
          <w:tcPr>
            <w:tcW w:w="1609" w:type="dxa"/>
            <w:shd w:val="clear" w:color="auto" w:fill="DEEBF7"/>
            <w:hideMark/>
          </w:tcPr>
          <w:p w14:paraId="37CEE54B" w14:textId="17AF04C3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</w:t>
            </w:r>
            <w:r w:rsidR="00F95C56">
              <w:rPr>
                <w:rFonts w:ascii="Arial" w:hAnsi="Arial"/>
                <w:sz w:val="18"/>
              </w:rPr>
              <w:t>4</w:t>
            </w:r>
            <w:r>
              <w:rPr>
                <w:rFonts w:ascii="Arial" w:hAnsi="Arial"/>
                <w:sz w:val="18"/>
              </w:rPr>
              <w:t>. Αριθμός εγγεγραμμένων αλλοδαπών φοιτητών στο ΠΜΣ</w:t>
            </w:r>
          </w:p>
        </w:tc>
        <w:tc>
          <w:tcPr>
            <w:tcW w:w="785" w:type="dxa"/>
            <w:shd w:val="clear" w:color="auto" w:fill="DEEBF7"/>
            <w:hideMark/>
          </w:tcPr>
          <w:p w14:paraId="173F4803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785" w:type="dxa"/>
            <w:shd w:val="clear" w:color="auto" w:fill="DEEBF7"/>
            <w:hideMark/>
          </w:tcPr>
          <w:p w14:paraId="71BA65CA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3212" w:type="dxa"/>
            <w:shd w:val="clear" w:color="auto" w:fill="DEEBF7"/>
            <w:hideMark/>
          </w:tcPr>
          <w:p w14:paraId="16DFFA42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3.1.1 Στοχευμένη προβολή του ΠΜΣ σε πανεπιστήμια της Κύπρου και γειτονικών ευρωπαϊκών χωρών.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 xml:space="preserve">3.1.2 Συνεχής επικαιροποίηση της αγγλικής έκδοσης της ιστοσελίδας του ΠΜΣ.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3.1.3 Παροχή υποστηρικτικών υπηρεσιών υποδοχής και καθοδήγησης για αλλοδαπούς φοιτητές.</w:t>
            </w:r>
          </w:p>
        </w:tc>
        <w:tc>
          <w:tcPr>
            <w:tcW w:w="1498" w:type="dxa"/>
            <w:shd w:val="clear" w:color="auto" w:fill="DEEBF7"/>
            <w:hideMark/>
          </w:tcPr>
          <w:p w14:paraId="299083D4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Διευθυντής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Γραμματεία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1E2B4B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6DE63CDE" w14:textId="77777777" w:rsidTr="00F95C56">
        <w:trPr>
          <w:jc w:val="center"/>
        </w:trPr>
        <w:tc>
          <w:tcPr>
            <w:tcW w:w="1432" w:type="dxa"/>
            <w:vMerge/>
            <w:shd w:val="clear" w:color="auto" w:fill="5B9BD5" w:themeFill="accent1"/>
            <w:vAlign w:val="center"/>
            <w:hideMark/>
          </w:tcPr>
          <w:p w14:paraId="5BEC323D" w14:textId="77777777" w:rsidR="000B4AE3" w:rsidRDefault="000B4AE3"/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50344A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3.2 Ενίσχυση διεθνών επιστημονικών διαλέξεων και συνεργασιών</w:t>
            </w:r>
          </w:p>
        </w:tc>
        <w:tc>
          <w:tcPr>
            <w:tcW w:w="1609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F2C477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ΕΔ5. Αριθμός προσκεκλημένων διαλέξεων/webinars από επιστήμονες του εξωτερικού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67CAF2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E164DA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E6EF37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3.2.1 Πρόσκληση διακεκριμένων καθηγητών από το εξωτερικό μέσω CIVIS / Erasmus+.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3.2.2 Διοργάνωση διεθνούς θεματικού webinar για τις σύγχρονες προκλήσεις στη γηριατρική φροντίδα.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73D9A8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Διευθυντής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720993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  <w:tr w:rsidR="006A4A2B" w:rsidRPr="00EC1B8B" w14:paraId="56AE3BA6" w14:textId="77777777" w:rsidTr="00F95C56">
        <w:trPr>
          <w:jc w:val="center"/>
        </w:trPr>
        <w:tc>
          <w:tcPr>
            <w:tcW w:w="1432" w:type="dxa"/>
            <w:shd w:val="clear" w:color="auto" w:fill="5B9BD5" w:themeFill="accent1"/>
            <w:hideMark/>
          </w:tcPr>
          <w:p w14:paraId="34BA0337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b/>
                <w:sz w:val="18"/>
              </w:rPr>
              <w:t>Σ.4 Παρακολούθηση αποφοίτων και σύνδεση με την αγορά εργασίας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1A247A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4.1 Συστηματική παρακολούθηση της πορείας των αποφοίτων και ενίσχυση του δικτύου Alumni</w:t>
            </w:r>
          </w:p>
        </w:tc>
        <w:tc>
          <w:tcPr>
            <w:tcW w:w="1609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F651D0" w14:textId="30565A66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ΕΔ. Ποσοστό ιχνηλάτησης των αποφοίτων του ΠΜΣ και καταγραφής της επαγγελματικής τους εξέλιξης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AD44D8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25,00%</w:t>
            </w:r>
          </w:p>
        </w:tc>
        <w:tc>
          <w:tcPr>
            <w:tcW w:w="785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6F9B8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60,00%</w:t>
            </w:r>
          </w:p>
        </w:tc>
        <w:tc>
          <w:tcPr>
            <w:tcW w:w="3212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16ED5F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 xml:space="preserve">4.1.1 Δημιουργία και τήρηση μητρώου αποφοίτων (Alumni Network) του ΠΜΣ.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4.1.2 Ετήσια αποστολή ηλεκτρονικού ερωτηματολογίου ιχνηλάτησης επαγγελματικής αποκατάστασης.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4.1.3 Διασύνδεση με το Γραφείο Διασύνδεσης του ΕΚΠΑ για την προώθηση ευκαιριών απασχόλησης.</w:t>
            </w:r>
          </w:p>
        </w:tc>
        <w:tc>
          <w:tcPr>
            <w:tcW w:w="1498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9D3412" w14:textId="77777777" w:rsidR="000B4AE3" w:rsidRDefault="00000000">
            <w:pPr>
              <w:spacing w:after="60" w:line="240" w:lineRule="auto"/>
            </w:pPr>
            <w:r>
              <w:rPr>
                <w:rFonts w:ascii="Arial" w:hAnsi="Arial"/>
                <w:sz w:val="18"/>
              </w:rPr>
              <w:t>- ΣΕ ΠΜΣ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br/>
              <w:t>- Γραμματεία ΠΜΣ</w:t>
            </w:r>
          </w:p>
        </w:tc>
        <w:tc>
          <w:tcPr>
            <w:tcW w:w="1220" w:type="dxa"/>
            <w:shd w:val="clear" w:color="auto" w:fill="DEEBF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37938" w14:textId="77777777" w:rsidR="000B4AE3" w:rsidRDefault="00000000">
            <w:pPr>
              <w:spacing w:after="60" w:line="240" w:lineRule="auto"/>
              <w:jc w:val="center"/>
            </w:pPr>
            <w:r>
              <w:rPr>
                <w:rFonts w:ascii="Arial" w:hAnsi="Arial"/>
                <w:sz w:val="18"/>
              </w:rPr>
              <w:t>31.12.2026</w:t>
            </w:r>
          </w:p>
        </w:tc>
      </w:tr>
    </w:tbl>
    <w:p w14:paraId="75333521" w14:textId="77777777" w:rsidR="00E031A1" w:rsidRDefault="00E031A1"/>
    <w:sectPr w:rsidR="00E031A1" w:rsidSect="00851E9F">
      <w:pgSz w:w="16838" w:h="11906" w:orient="landscape"/>
      <w:pgMar w:top="680" w:right="624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A80A6" w14:textId="77777777" w:rsidR="00E031A1" w:rsidRDefault="00E031A1" w:rsidP="00380180">
      <w:pPr>
        <w:spacing w:after="0" w:line="240" w:lineRule="auto"/>
      </w:pPr>
      <w:r>
        <w:separator/>
      </w:r>
    </w:p>
  </w:endnote>
  <w:endnote w:type="continuationSeparator" w:id="0">
    <w:p w14:paraId="7D52FF34" w14:textId="77777777" w:rsidR="00E031A1" w:rsidRDefault="00E031A1" w:rsidP="00380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45078" w14:textId="77777777" w:rsidR="00E031A1" w:rsidRDefault="00E031A1" w:rsidP="00380180">
      <w:pPr>
        <w:spacing w:after="0" w:line="240" w:lineRule="auto"/>
      </w:pPr>
      <w:r>
        <w:separator/>
      </w:r>
    </w:p>
  </w:footnote>
  <w:footnote w:type="continuationSeparator" w:id="0">
    <w:p w14:paraId="7E186E0C" w14:textId="77777777" w:rsidR="00E031A1" w:rsidRDefault="00E031A1" w:rsidP="00380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40F"/>
    <w:multiLevelType w:val="hybridMultilevel"/>
    <w:tmpl w:val="F6E69CE6"/>
    <w:lvl w:ilvl="0" w:tplc="26C0D592">
      <w:numFmt w:val="bullet"/>
      <w:lvlText w:val="-"/>
      <w:lvlJc w:val="left"/>
      <w:pPr>
        <w:ind w:left="1117" w:hanging="360"/>
      </w:pPr>
      <w:rPr>
        <w:rFonts w:ascii="Calibri" w:eastAsia="Calibr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0E5D3740"/>
    <w:multiLevelType w:val="hybridMultilevel"/>
    <w:tmpl w:val="0C76706A"/>
    <w:lvl w:ilvl="0" w:tplc="283E41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354309"/>
    <w:multiLevelType w:val="hybridMultilevel"/>
    <w:tmpl w:val="C2C486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125146">
    <w:abstractNumId w:val="2"/>
  </w:num>
  <w:num w:numId="2" w16cid:durableId="1183589650">
    <w:abstractNumId w:val="1"/>
  </w:num>
  <w:num w:numId="3" w16cid:durableId="1843205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B81"/>
    <w:rsid w:val="00003D11"/>
    <w:rsid w:val="00011745"/>
    <w:rsid w:val="0004647F"/>
    <w:rsid w:val="00095EC4"/>
    <w:rsid w:val="000B4AE3"/>
    <w:rsid w:val="000F2F29"/>
    <w:rsid w:val="001338AE"/>
    <w:rsid w:val="001376AE"/>
    <w:rsid w:val="00153BE1"/>
    <w:rsid w:val="00155D25"/>
    <w:rsid w:val="00183515"/>
    <w:rsid w:val="001A7173"/>
    <w:rsid w:val="002161A6"/>
    <w:rsid w:val="00247BAA"/>
    <w:rsid w:val="00253345"/>
    <w:rsid w:val="00294DF3"/>
    <w:rsid w:val="0029625B"/>
    <w:rsid w:val="002D317A"/>
    <w:rsid w:val="002F6011"/>
    <w:rsid w:val="00320A51"/>
    <w:rsid w:val="0033724A"/>
    <w:rsid w:val="003439C3"/>
    <w:rsid w:val="00360FDA"/>
    <w:rsid w:val="00365229"/>
    <w:rsid w:val="00380180"/>
    <w:rsid w:val="00416648"/>
    <w:rsid w:val="00453149"/>
    <w:rsid w:val="004A49EA"/>
    <w:rsid w:val="004A5BF3"/>
    <w:rsid w:val="004B2137"/>
    <w:rsid w:val="004D6B93"/>
    <w:rsid w:val="004F7E47"/>
    <w:rsid w:val="00502C95"/>
    <w:rsid w:val="005441B4"/>
    <w:rsid w:val="0057453F"/>
    <w:rsid w:val="005B3DB1"/>
    <w:rsid w:val="005F2A19"/>
    <w:rsid w:val="005F45DB"/>
    <w:rsid w:val="00651D40"/>
    <w:rsid w:val="0067307A"/>
    <w:rsid w:val="00683000"/>
    <w:rsid w:val="00692C00"/>
    <w:rsid w:val="006A4A2B"/>
    <w:rsid w:val="006B09C5"/>
    <w:rsid w:val="006B77AF"/>
    <w:rsid w:val="006C2B8E"/>
    <w:rsid w:val="006F1938"/>
    <w:rsid w:val="00707757"/>
    <w:rsid w:val="00757E10"/>
    <w:rsid w:val="0076522F"/>
    <w:rsid w:val="007723AB"/>
    <w:rsid w:val="00782D14"/>
    <w:rsid w:val="007F4C31"/>
    <w:rsid w:val="007F7A66"/>
    <w:rsid w:val="008067CE"/>
    <w:rsid w:val="008160D7"/>
    <w:rsid w:val="00830E16"/>
    <w:rsid w:val="008325BF"/>
    <w:rsid w:val="00851E9F"/>
    <w:rsid w:val="00853B33"/>
    <w:rsid w:val="008675E1"/>
    <w:rsid w:val="00897B81"/>
    <w:rsid w:val="008A7187"/>
    <w:rsid w:val="008B25FC"/>
    <w:rsid w:val="008C6A2B"/>
    <w:rsid w:val="008D3E2A"/>
    <w:rsid w:val="008D49BF"/>
    <w:rsid w:val="00934827"/>
    <w:rsid w:val="00946BEB"/>
    <w:rsid w:val="009537A1"/>
    <w:rsid w:val="009F229E"/>
    <w:rsid w:val="00A369F9"/>
    <w:rsid w:val="00A52138"/>
    <w:rsid w:val="00AB431F"/>
    <w:rsid w:val="00B31F8C"/>
    <w:rsid w:val="00B648D0"/>
    <w:rsid w:val="00B70732"/>
    <w:rsid w:val="00B76FAC"/>
    <w:rsid w:val="00BC617D"/>
    <w:rsid w:val="00BC6F8E"/>
    <w:rsid w:val="00C5652A"/>
    <w:rsid w:val="00C7312C"/>
    <w:rsid w:val="00CA6FFF"/>
    <w:rsid w:val="00D25F52"/>
    <w:rsid w:val="00D65F90"/>
    <w:rsid w:val="00DB08D5"/>
    <w:rsid w:val="00DF4587"/>
    <w:rsid w:val="00DF719B"/>
    <w:rsid w:val="00E031A1"/>
    <w:rsid w:val="00E66A25"/>
    <w:rsid w:val="00E67789"/>
    <w:rsid w:val="00EA54B5"/>
    <w:rsid w:val="00EC1B8B"/>
    <w:rsid w:val="00F95C56"/>
    <w:rsid w:val="00FF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3DFA"/>
  <w15:chartTrackingRefBased/>
  <w15:docId w15:val="{FB9AE7D7-1121-4342-8764-7C5218CC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5DB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3801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380180"/>
  </w:style>
  <w:style w:type="paragraph" w:styleId="a5">
    <w:name w:val="footer"/>
    <w:basedOn w:val="a"/>
    <w:link w:val="Char0"/>
    <w:uiPriority w:val="99"/>
    <w:unhideWhenUsed/>
    <w:rsid w:val="003801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80180"/>
  </w:style>
  <w:style w:type="paragraph" w:styleId="a6">
    <w:name w:val="Revision"/>
    <w:hidden/>
    <w:uiPriority w:val="99"/>
    <w:semiHidden/>
    <w:rsid w:val="007723AB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7723AB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7723AB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7723AB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7723AB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7723AB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772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772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661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Leraki</dc:creator>
  <cp:keywords/>
  <dc:description/>
  <cp:lastModifiedBy>Amalia Nippi</cp:lastModifiedBy>
  <cp:revision>5</cp:revision>
  <dcterms:created xsi:type="dcterms:W3CDTF">2026-10-15T09:11:00Z</dcterms:created>
  <dcterms:modified xsi:type="dcterms:W3CDTF">2026-10-15T09:54:00Z</dcterms:modified>
</cp:coreProperties>
</file>